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339968" w14:textId="77777777" w:rsidR="00B3071C" w:rsidRPr="0038534A" w:rsidRDefault="00B3071C" w:rsidP="00B3071C">
      <w:pPr>
        <w:rPr>
          <w:b/>
          <w:bCs/>
          <w:sz w:val="20"/>
          <w:szCs w:val="20"/>
        </w:rPr>
      </w:pPr>
    </w:p>
    <w:p w14:paraId="436E6585" w14:textId="77777777" w:rsidR="0038534A" w:rsidRDefault="0038534A" w:rsidP="00B3071C">
      <w:pPr>
        <w:rPr>
          <w:rStyle w:val="HTMLDefinition"/>
          <w:rFonts w:ascii="Arial" w:hAnsi="Arial" w:cs="Arial"/>
          <w:color w:val="000000"/>
          <w:sz w:val="23"/>
          <w:szCs w:val="23"/>
          <w:shd w:val="clear" w:color="auto" w:fill="FFFFFF"/>
        </w:rPr>
      </w:pPr>
    </w:p>
    <w:p w14:paraId="20D2C63D" w14:textId="684CAA5E" w:rsidR="0038534A" w:rsidRPr="00E85E84" w:rsidRDefault="0038534A" w:rsidP="00B3071C">
      <w:pPr>
        <w:rPr>
          <w:rStyle w:val="HTMLDefinition"/>
          <w:rFonts w:ascii="Arial" w:hAnsi="Arial" w:cs="Arial"/>
          <w:color w:val="000000"/>
          <w:shd w:val="clear" w:color="auto" w:fill="FFFFFF"/>
        </w:rPr>
      </w:pPr>
      <w:r w:rsidRPr="00E85E84">
        <w:rPr>
          <w:rStyle w:val="HTMLDefinition"/>
          <w:rFonts w:ascii="Arial" w:hAnsi="Arial" w:cs="Arial"/>
          <w:color w:val="000000"/>
          <w:shd w:val="clear" w:color="auto" w:fill="FFFFFF"/>
        </w:rPr>
        <w:t>DEFINITIONS</w:t>
      </w:r>
    </w:p>
    <w:p w14:paraId="54B06D59" w14:textId="7D39788D" w:rsidR="00B3071C" w:rsidRPr="00E85E84" w:rsidRDefault="00F8492A" w:rsidP="00B3071C">
      <w:pPr>
        <w:rPr>
          <w:rFonts w:ascii="Arial" w:hAnsi="Arial" w:cs="Arial"/>
          <w:color w:val="000000"/>
          <w:shd w:val="clear" w:color="auto" w:fill="FFFFFF"/>
        </w:rPr>
      </w:pPr>
      <w:r w:rsidRPr="00E85E84">
        <w:rPr>
          <w:rStyle w:val="HTMLDefinition"/>
          <w:rFonts w:ascii="Arial" w:hAnsi="Arial" w:cs="Arial"/>
          <w:color w:val="000000"/>
          <w:shd w:val="clear" w:color="auto" w:fill="FFFFFF"/>
        </w:rPr>
        <w:t>SHORT-TERM RESIDENTIAL RENTAL</w:t>
      </w:r>
      <w:r w:rsidRPr="00E85E84">
        <w:rPr>
          <w:rStyle w:val="name"/>
          <w:rFonts w:ascii="Arial" w:hAnsi="Arial" w:cs="Arial"/>
          <w:i/>
          <w:iCs/>
          <w:color w:val="000000"/>
          <w:shd w:val="clear" w:color="auto" w:fill="FFFFFF"/>
        </w:rPr>
        <w:t>:</w:t>
      </w:r>
      <w:r w:rsidRPr="00E85E84">
        <w:rPr>
          <w:rStyle w:val="header0"/>
          <w:rFonts w:ascii="Arial" w:hAnsi="Arial" w:cs="Arial"/>
          <w:color w:val="000000"/>
          <w:shd w:val="clear" w:color="auto" w:fill="FFFFFF"/>
        </w:rPr>
        <w:t> </w:t>
      </w:r>
      <w:r w:rsidRPr="00E85E84">
        <w:rPr>
          <w:rFonts w:ascii="Arial" w:hAnsi="Arial" w:cs="Arial"/>
          <w:color w:val="000000"/>
          <w:shd w:val="clear" w:color="auto" w:fill="FFFFFF"/>
        </w:rPr>
        <w:t>Property that is occupied, possessed or used by any person or entity for transient lodging where the </w:t>
      </w:r>
      <w:r w:rsidRPr="00E85E84">
        <w:t>term</w:t>
      </w:r>
      <w:r w:rsidRPr="00E85E84">
        <w:rPr>
          <w:rFonts w:ascii="Arial" w:hAnsi="Arial" w:cs="Arial"/>
          <w:color w:val="000000"/>
          <w:shd w:val="clear" w:color="auto" w:fill="FFFFFF"/>
        </w:rPr>
        <w:t> of occupancy, possession, or use of the property by the person or entity is offered for twenty-nine (29) consecutive calendar days or less, for direct or indirect compensation or other consideration.</w:t>
      </w:r>
    </w:p>
    <w:p w14:paraId="361678D2" w14:textId="7F6E2A8C" w:rsidR="00F8492A" w:rsidRPr="00E85E84" w:rsidRDefault="00F8492A" w:rsidP="00B3071C">
      <w:pPr>
        <w:rPr>
          <w:rFonts w:ascii="Arial" w:hAnsi="Arial" w:cs="Arial"/>
          <w:color w:val="000000"/>
          <w:shd w:val="clear" w:color="auto" w:fill="FFFFFF"/>
        </w:rPr>
      </w:pPr>
      <w:r w:rsidRPr="00E85E84">
        <w:rPr>
          <w:rStyle w:val="HTMLDefinition"/>
          <w:rFonts w:ascii="Arial" w:hAnsi="Arial" w:cs="Arial"/>
          <w:color w:val="000000"/>
          <w:shd w:val="clear" w:color="auto" w:fill="FFFFFF"/>
        </w:rPr>
        <w:t>SHORT-TERM GUEST</w:t>
      </w:r>
      <w:r w:rsidRPr="00E85E84">
        <w:rPr>
          <w:rStyle w:val="name"/>
          <w:rFonts w:ascii="Arial" w:hAnsi="Arial" w:cs="Arial"/>
          <w:i/>
          <w:iCs/>
          <w:color w:val="000000"/>
          <w:shd w:val="clear" w:color="auto" w:fill="FFFFFF"/>
        </w:rPr>
        <w:t>:</w:t>
      </w:r>
      <w:r w:rsidRPr="00E85E84">
        <w:rPr>
          <w:rStyle w:val="header0"/>
          <w:rFonts w:ascii="Arial" w:hAnsi="Arial" w:cs="Arial"/>
          <w:color w:val="000000"/>
          <w:shd w:val="clear" w:color="auto" w:fill="FFFFFF"/>
        </w:rPr>
        <w:t> </w:t>
      </w:r>
      <w:r w:rsidRPr="00E85E84">
        <w:rPr>
          <w:rFonts w:ascii="Arial" w:hAnsi="Arial" w:cs="Arial"/>
          <w:color w:val="000000"/>
          <w:shd w:val="clear" w:color="auto" w:fill="FFFFFF"/>
        </w:rPr>
        <w:t>Guests whose duration of visit is twenty-nine (29) consecutive calendar days or less.</w:t>
      </w:r>
    </w:p>
    <w:p w14:paraId="406339B1" w14:textId="6A59C333" w:rsidR="00F8492A" w:rsidRDefault="00693D9B" w:rsidP="00B3071C">
      <w:pPr>
        <w:rPr>
          <w:rFonts w:ascii="Arial" w:hAnsi="Arial" w:cs="Arial"/>
          <w:color w:val="000000"/>
          <w:sz w:val="23"/>
          <w:szCs w:val="23"/>
          <w:shd w:val="clear" w:color="auto" w:fill="FFFFFF"/>
        </w:rPr>
      </w:pPr>
      <w:r>
        <w:rPr>
          <w:rFonts w:ascii="Arial" w:hAnsi="Arial" w:cs="Arial"/>
          <w:color w:val="000000"/>
          <w:sz w:val="23"/>
          <w:szCs w:val="23"/>
          <w:highlight w:val="yellow"/>
          <w:shd w:val="clear" w:color="auto" w:fill="FFFFFF"/>
        </w:rPr>
        <w:t xml:space="preserve">POSSIBLE </w:t>
      </w:r>
      <w:r w:rsidR="0038534A" w:rsidRPr="00E85E84">
        <w:rPr>
          <w:rFonts w:ascii="Arial" w:hAnsi="Arial" w:cs="Arial"/>
          <w:color w:val="000000"/>
          <w:sz w:val="23"/>
          <w:szCs w:val="23"/>
          <w:highlight w:val="yellow"/>
          <w:shd w:val="clear" w:color="auto" w:fill="FFFFFF"/>
        </w:rPr>
        <w:t>REQUIRE</w:t>
      </w:r>
      <w:r w:rsidRPr="00693D9B">
        <w:rPr>
          <w:rFonts w:ascii="Arial" w:hAnsi="Arial" w:cs="Arial"/>
          <w:color w:val="000000"/>
          <w:sz w:val="23"/>
          <w:szCs w:val="23"/>
          <w:highlight w:val="yellow"/>
          <w:shd w:val="clear" w:color="auto" w:fill="FFFFFF"/>
        </w:rPr>
        <w:t>MENTS</w:t>
      </w:r>
      <w:r>
        <w:rPr>
          <w:rFonts w:ascii="Arial" w:hAnsi="Arial" w:cs="Arial"/>
          <w:color w:val="000000"/>
          <w:sz w:val="23"/>
          <w:szCs w:val="23"/>
          <w:shd w:val="clear" w:color="auto" w:fill="FFFFFF"/>
        </w:rPr>
        <w:t xml:space="preserve"> </w:t>
      </w:r>
    </w:p>
    <w:p w14:paraId="2469711A" w14:textId="665BBCE1" w:rsidR="00F8492A" w:rsidRDefault="00F8492A" w:rsidP="00B3071C">
      <w:pPr>
        <w:rPr>
          <w:rFonts w:ascii="Arial" w:hAnsi="Arial" w:cs="Arial"/>
          <w:color w:val="000000"/>
          <w:sz w:val="23"/>
          <w:szCs w:val="23"/>
          <w:shd w:val="clear" w:color="auto" w:fill="FFFFFF"/>
        </w:rPr>
      </w:pPr>
      <w:r>
        <w:rPr>
          <w:rFonts w:ascii="Arial" w:hAnsi="Arial" w:cs="Arial"/>
          <w:color w:val="000000"/>
          <w:sz w:val="23"/>
          <w:szCs w:val="23"/>
          <w:shd w:val="clear" w:color="auto" w:fill="FFFFFF"/>
        </w:rPr>
        <w:t xml:space="preserve">Off street parking </w:t>
      </w:r>
    </w:p>
    <w:p w14:paraId="1B6DEE5C" w14:textId="4357D348" w:rsidR="00F8492A" w:rsidRDefault="00F8492A" w:rsidP="00B3071C">
      <w:pPr>
        <w:rPr>
          <w:rFonts w:ascii="Arial" w:hAnsi="Arial" w:cs="Arial"/>
          <w:color w:val="000000"/>
          <w:sz w:val="23"/>
          <w:szCs w:val="23"/>
          <w:shd w:val="clear" w:color="auto" w:fill="FFFFFF"/>
        </w:rPr>
      </w:pPr>
      <w:r>
        <w:rPr>
          <w:rFonts w:ascii="Arial" w:hAnsi="Arial" w:cs="Arial"/>
          <w:color w:val="000000"/>
          <w:sz w:val="23"/>
          <w:szCs w:val="23"/>
          <w:shd w:val="clear" w:color="auto" w:fill="FFFFFF"/>
        </w:rPr>
        <w:t>Business license</w:t>
      </w:r>
      <w:r w:rsidR="0038534A">
        <w:rPr>
          <w:rFonts w:ascii="Arial" w:hAnsi="Arial" w:cs="Arial"/>
          <w:color w:val="000000"/>
          <w:sz w:val="23"/>
          <w:szCs w:val="23"/>
          <w:shd w:val="clear" w:color="auto" w:fill="FFFFFF"/>
        </w:rPr>
        <w:t xml:space="preserve"> </w:t>
      </w:r>
    </w:p>
    <w:p w14:paraId="666E4C68" w14:textId="003D1759" w:rsidR="00E85E84" w:rsidRDefault="00E85E84" w:rsidP="00B3071C">
      <w:pPr>
        <w:rPr>
          <w:rFonts w:ascii="Arial" w:hAnsi="Arial" w:cs="Arial"/>
          <w:color w:val="000000"/>
          <w:sz w:val="23"/>
          <w:szCs w:val="23"/>
          <w:shd w:val="clear" w:color="auto" w:fill="FFFFFF"/>
        </w:rPr>
      </w:pPr>
      <w:r>
        <w:rPr>
          <w:rFonts w:ascii="Arial" w:hAnsi="Arial" w:cs="Arial"/>
          <w:color w:val="000000"/>
          <w:sz w:val="23"/>
          <w:szCs w:val="23"/>
          <w:shd w:val="clear" w:color="auto" w:fill="FFFFFF"/>
        </w:rPr>
        <w:t>Existing rentals not grandfathered in</w:t>
      </w:r>
    </w:p>
    <w:p w14:paraId="42B55C57" w14:textId="1C915439" w:rsidR="00693D9B" w:rsidRDefault="00693D9B" w:rsidP="00B3071C">
      <w:pPr>
        <w:rPr>
          <w:rFonts w:ascii="Arial" w:hAnsi="Arial" w:cs="Arial"/>
          <w:color w:val="000000"/>
          <w:sz w:val="23"/>
          <w:szCs w:val="23"/>
          <w:shd w:val="clear" w:color="auto" w:fill="FFFFFF"/>
        </w:rPr>
      </w:pPr>
      <w:r>
        <w:rPr>
          <w:rFonts w:ascii="Arial" w:hAnsi="Arial" w:cs="Arial"/>
          <w:color w:val="000000"/>
          <w:sz w:val="23"/>
          <w:szCs w:val="23"/>
          <w:shd w:val="clear" w:color="auto" w:fill="FFFFFF"/>
        </w:rPr>
        <w:t>Condition Use Permit</w:t>
      </w:r>
    </w:p>
    <w:p w14:paraId="33D90F37" w14:textId="54522247" w:rsidR="00693D9B" w:rsidRDefault="00693D9B" w:rsidP="00B3071C">
      <w:pPr>
        <w:rPr>
          <w:rFonts w:ascii="Arial" w:hAnsi="Arial" w:cs="Arial"/>
          <w:color w:val="000000"/>
          <w:sz w:val="23"/>
          <w:szCs w:val="23"/>
          <w:shd w:val="clear" w:color="auto" w:fill="FFFFFF"/>
        </w:rPr>
      </w:pPr>
      <w:r>
        <w:rPr>
          <w:rFonts w:ascii="Arial" w:hAnsi="Arial" w:cs="Arial"/>
          <w:color w:val="000000"/>
          <w:sz w:val="23"/>
          <w:szCs w:val="23"/>
          <w:shd w:val="clear" w:color="auto" w:fill="FFFFFF"/>
        </w:rPr>
        <w:t xml:space="preserve">Can Elk Ridge set a local tax for this? </w:t>
      </w:r>
    </w:p>
    <w:p w14:paraId="047D302D" w14:textId="77777777" w:rsidR="00E85E84" w:rsidRDefault="00E85E84" w:rsidP="0038534A">
      <w:pPr>
        <w:pStyle w:val="Heading1"/>
        <w:shd w:val="clear" w:color="auto" w:fill="FFFFFF"/>
        <w:spacing w:before="0" w:beforeAutospacing="0"/>
        <w:rPr>
          <w:rFonts w:ascii="Arial" w:hAnsi="Arial" w:cs="Arial"/>
          <w:color w:val="484848"/>
          <w:sz w:val="20"/>
          <w:szCs w:val="20"/>
        </w:rPr>
      </w:pPr>
    </w:p>
    <w:p w14:paraId="177204B6" w14:textId="40533401" w:rsidR="0038534A" w:rsidRDefault="0038534A" w:rsidP="0038534A">
      <w:pPr>
        <w:pStyle w:val="Heading1"/>
        <w:shd w:val="clear" w:color="auto" w:fill="FFFFFF"/>
        <w:spacing w:before="0" w:beforeAutospacing="0"/>
        <w:rPr>
          <w:rFonts w:ascii="Arial" w:hAnsi="Arial" w:cs="Arial"/>
          <w:color w:val="484848"/>
          <w:sz w:val="20"/>
          <w:szCs w:val="20"/>
        </w:rPr>
      </w:pPr>
      <w:r w:rsidRPr="00E85E84">
        <w:rPr>
          <w:rFonts w:ascii="Arial" w:hAnsi="Arial" w:cs="Arial"/>
          <w:color w:val="484848"/>
          <w:sz w:val="20"/>
          <w:szCs w:val="20"/>
        </w:rPr>
        <w:t>Occupancy tax collection and remittance by Airbnb in Utah</w:t>
      </w:r>
    </w:p>
    <w:p w14:paraId="16EFF74A" w14:textId="77777777" w:rsidR="00E85E84" w:rsidRPr="0038534A" w:rsidRDefault="00E85E84" w:rsidP="00E85E84">
      <w:pPr>
        <w:rPr>
          <w:b/>
          <w:bCs/>
          <w:sz w:val="20"/>
          <w:szCs w:val="20"/>
        </w:rPr>
      </w:pPr>
      <w:hyperlink r:id="rId8" w:history="1">
        <w:r w:rsidRPr="0038534A">
          <w:rPr>
            <w:rStyle w:val="Hyperlink"/>
            <w:b/>
            <w:bCs/>
            <w:sz w:val="20"/>
            <w:szCs w:val="20"/>
          </w:rPr>
          <w:t>https://www.airbnb.com/help/article/2333/occupancy-tax-collection-and-remittance-by-airbnb-in-utah</w:t>
        </w:r>
      </w:hyperlink>
    </w:p>
    <w:p w14:paraId="11511DE0" w14:textId="77777777" w:rsidR="00E85E84" w:rsidRDefault="0038534A" w:rsidP="0038534A">
      <w:pPr>
        <w:pStyle w:val="NormalWeb"/>
        <w:shd w:val="clear" w:color="auto" w:fill="FFFFFF"/>
        <w:spacing w:before="0" w:beforeAutospacing="0" w:line="360" w:lineRule="atLeast"/>
        <w:rPr>
          <w:rFonts w:ascii="Arial" w:hAnsi="Arial" w:cs="Arial"/>
          <w:sz w:val="20"/>
          <w:szCs w:val="20"/>
        </w:rPr>
      </w:pPr>
      <w:r w:rsidRPr="00E85E84">
        <w:rPr>
          <w:rStyle w:val="Strong"/>
          <w:rFonts w:ascii="Arial" w:hAnsi="Arial" w:cs="Arial"/>
          <w:sz w:val="20"/>
          <w:szCs w:val="20"/>
        </w:rPr>
        <w:t>State of Utah</w:t>
      </w:r>
    </w:p>
    <w:p w14:paraId="7C35DE00" w14:textId="36846CDD" w:rsidR="0038534A" w:rsidRPr="00E85E84" w:rsidRDefault="0038534A" w:rsidP="0038534A">
      <w:pPr>
        <w:pStyle w:val="NormalWeb"/>
        <w:shd w:val="clear" w:color="auto" w:fill="FFFFFF"/>
        <w:spacing w:before="0" w:beforeAutospacing="0" w:line="360" w:lineRule="atLeast"/>
        <w:rPr>
          <w:rFonts w:ascii="Arial" w:hAnsi="Arial" w:cs="Arial"/>
          <w:sz w:val="20"/>
          <w:szCs w:val="20"/>
        </w:rPr>
      </w:pPr>
      <w:r w:rsidRPr="00E85E84">
        <w:rPr>
          <w:rFonts w:ascii="Arial" w:hAnsi="Arial" w:cs="Arial"/>
          <w:sz w:val="20"/>
          <w:szCs w:val="20"/>
        </w:rPr>
        <w:t xml:space="preserve">Guests who book Airbnb listings that </w:t>
      </w:r>
      <w:proofErr w:type="gramStart"/>
      <w:r w:rsidRPr="00E85E84">
        <w:rPr>
          <w:rFonts w:ascii="Arial" w:hAnsi="Arial" w:cs="Arial"/>
          <w:sz w:val="20"/>
          <w:szCs w:val="20"/>
        </w:rPr>
        <w:t>are located in</w:t>
      </w:r>
      <w:proofErr w:type="gramEnd"/>
      <w:r w:rsidRPr="00E85E84">
        <w:rPr>
          <w:rFonts w:ascii="Arial" w:hAnsi="Arial" w:cs="Arial"/>
          <w:sz w:val="20"/>
          <w:szCs w:val="20"/>
        </w:rPr>
        <w:t xml:space="preserve"> the State of Utah will pay the following taxes as part of their reservation:</w:t>
      </w:r>
    </w:p>
    <w:p w14:paraId="399299E1" w14:textId="77777777" w:rsidR="0038534A" w:rsidRPr="00E85E84" w:rsidRDefault="0038534A" w:rsidP="0038534A">
      <w:pPr>
        <w:numPr>
          <w:ilvl w:val="0"/>
          <w:numId w:val="1"/>
        </w:numPr>
        <w:shd w:val="clear" w:color="auto" w:fill="FFFFFF"/>
        <w:spacing w:before="100" w:beforeAutospacing="1" w:after="100" w:afterAutospacing="1" w:line="360" w:lineRule="atLeast"/>
        <w:rPr>
          <w:rFonts w:ascii="Arial" w:hAnsi="Arial" w:cs="Arial"/>
          <w:sz w:val="20"/>
          <w:szCs w:val="20"/>
        </w:rPr>
      </w:pPr>
      <w:r w:rsidRPr="00E85E84">
        <w:rPr>
          <w:rFonts w:ascii="Arial" w:hAnsi="Arial" w:cs="Arial"/>
          <w:sz w:val="20"/>
          <w:szCs w:val="20"/>
        </w:rPr>
        <w:t>Utah Combined Sales Tax: 5.95-8.35% of the listing price including any cleaning fees and guest fees for reservations 29 nights and shorter. Utah's combined sales tax is a combination of the state sales tax of 4.7% and the county option sales tax of 0.25%. One or more of the following additional Sales Taxes may apply: Resort Communities Tax; First Class County Tax (Salt Lake County), Mass Transit Tax, Rural Hospital Tax, Arts Zoo Tax, Highway Tax, and Local Option Taxes. For detailed information, please visit </w:t>
      </w:r>
      <w:hyperlink r:id="rId9" w:history="1">
        <w:r w:rsidRPr="00E85E84">
          <w:rPr>
            <w:rStyle w:val="Hyperlink"/>
            <w:rFonts w:ascii="inherit" w:hAnsi="inherit" w:cs="Arial"/>
            <w:b/>
            <w:bCs/>
            <w:color w:val="008489"/>
            <w:sz w:val="20"/>
            <w:szCs w:val="20"/>
          </w:rPr>
          <w:t>Utah State Tax Commission</w:t>
        </w:r>
      </w:hyperlink>
      <w:r w:rsidRPr="00E85E84">
        <w:rPr>
          <w:rFonts w:ascii="Arial" w:hAnsi="Arial" w:cs="Arial"/>
          <w:sz w:val="20"/>
          <w:szCs w:val="20"/>
        </w:rPr>
        <w:t> website and </w:t>
      </w:r>
      <w:hyperlink r:id="rId10" w:history="1">
        <w:r w:rsidRPr="00E85E84">
          <w:rPr>
            <w:rStyle w:val="Hyperlink"/>
            <w:rFonts w:ascii="inherit" w:hAnsi="inherit" w:cs="Arial"/>
            <w:b/>
            <w:bCs/>
            <w:color w:val="008489"/>
            <w:sz w:val="20"/>
            <w:szCs w:val="20"/>
          </w:rPr>
          <w:t>Publication 25</w:t>
        </w:r>
      </w:hyperlink>
      <w:r w:rsidRPr="00E85E84">
        <w:rPr>
          <w:rFonts w:ascii="Arial" w:hAnsi="Arial" w:cs="Arial"/>
          <w:sz w:val="20"/>
          <w:szCs w:val="20"/>
        </w:rPr>
        <w:t>.</w:t>
      </w:r>
    </w:p>
    <w:p w14:paraId="48260FF3" w14:textId="77777777" w:rsidR="0038534A" w:rsidRPr="00E85E84" w:rsidRDefault="0038534A" w:rsidP="0038534A">
      <w:pPr>
        <w:numPr>
          <w:ilvl w:val="0"/>
          <w:numId w:val="1"/>
        </w:numPr>
        <w:shd w:val="clear" w:color="auto" w:fill="FFFFFF"/>
        <w:spacing w:before="100" w:beforeAutospacing="1" w:after="100" w:afterAutospacing="1" w:line="360" w:lineRule="atLeast"/>
        <w:rPr>
          <w:rFonts w:ascii="Arial" w:hAnsi="Arial" w:cs="Arial"/>
          <w:sz w:val="20"/>
          <w:szCs w:val="20"/>
        </w:rPr>
      </w:pPr>
      <w:r w:rsidRPr="00E85E84">
        <w:rPr>
          <w:rFonts w:ascii="Arial" w:hAnsi="Arial" w:cs="Arial"/>
          <w:sz w:val="20"/>
          <w:szCs w:val="20"/>
        </w:rPr>
        <w:t>Utah State Transient Room Tax: 0.32% of the listing price including any cleaning fees and guest fees for reservations 29 nights and shorter. For detailed information, please visit </w:t>
      </w:r>
      <w:hyperlink r:id="rId11" w:history="1">
        <w:r w:rsidRPr="00E85E84">
          <w:rPr>
            <w:rStyle w:val="Hyperlink"/>
            <w:rFonts w:ascii="inherit" w:hAnsi="inherit" w:cs="Arial"/>
            <w:b/>
            <w:bCs/>
            <w:color w:val="008489"/>
            <w:sz w:val="20"/>
            <w:szCs w:val="20"/>
          </w:rPr>
          <w:t>Utah State Tax Commission</w:t>
        </w:r>
      </w:hyperlink>
      <w:r w:rsidRPr="00E85E84">
        <w:rPr>
          <w:rFonts w:ascii="Arial" w:hAnsi="Arial" w:cs="Arial"/>
          <w:sz w:val="20"/>
          <w:szCs w:val="20"/>
        </w:rPr>
        <w:t> website.</w:t>
      </w:r>
    </w:p>
    <w:p w14:paraId="773EB47E" w14:textId="77777777" w:rsidR="0038534A" w:rsidRPr="00E85E84" w:rsidRDefault="0038534A" w:rsidP="0038534A">
      <w:pPr>
        <w:numPr>
          <w:ilvl w:val="0"/>
          <w:numId w:val="1"/>
        </w:numPr>
        <w:shd w:val="clear" w:color="auto" w:fill="FFFFFF"/>
        <w:spacing w:before="100" w:beforeAutospacing="1" w:after="100" w:afterAutospacing="1" w:line="360" w:lineRule="atLeast"/>
        <w:rPr>
          <w:rFonts w:ascii="Arial" w:hAnsi="Arial" w:cs="Arial"/>
          <w:sz w:val="20"/>
          <w:szCs w:val="20"/>
        </w:rPr>
      </w:pPr>
      <w:r w:rsidRPr="00E85E84">
        <w:rPr>
          <w:rFonts w:ascii="Arial" w:hAnsi="Arial" w:cs="Arial"/>
          <w:sz w:val="20"/>
          <w:szCs w:val="20"/>
        </w:rPr>
        <w:t>Local Transient Room Taxes: One or more of the following Local Transient Room Taxes may apply: County Transient Room Tax, Municipal Transient Room Tax, and Tourism Transient Room Tax. The total local transient room tax varies by city and county. It is typically 3%-6.25% of the listing price including any cleaning fees and guest fees for reservations 29 nights and shorter. For detailed information, please visit </w:t>
      </w:r>
      <w:hyperlink r:id="rId12" w:history="1">
        <w:r w:rsidRPr="00E85E84">
          <w:rPr>
            <w:rStyle w:val="Hyperlink"/>
            <w:rFonts w:ascii="inherit" w:hAnsi="inherit" w:cs="Arial"/>
            <w:b/>
            <w:bCs/>
            <w:color w:val="008489"/>
            <w:sz w:val="20"/>
            <w:szCs w:val="20"/>
          </w:rPr>
          <w:t>Utah State Tax Commission</w:t>
        </w:r>
      </w:hyperlink>
      <w:r w:rsidRPr="00E85E84">
        <w:rPr>
          <w:rFonts w:ascii="Arial" w:hAnsi="Arial" w:cs="Arial"/>
          <w:sz w:val="20"/>
          <w:szCs w:val="20"/>
        </w:rPr>
        <w:t> website.</w:t>
      </w:r>
    </w:p>
    <w:p w14:paraId="3B9F3019" w14:textId="77777777" w:rsidR="0038534A" w:rsidRPr="00E85E84" w:rsidRDefault="0038534A" w:rsidP="0038534A">
      <w:pPr>
        <w:pStyle w:val="NormalWeb"/>
        <w:shd w:val="clear" w:color="auto" w:fill="FFFFFF"/>
        <w:spacing w:before="0" w:beforeAutospacing="0" w:line="360" w:lineRule="atLeast"/>
        <w:rPr>
          <w:rFonts w:ascii="Arial" w:hAnsi="Arial" w:cs="Arial"/>
          <w:sz w:val="20"/>
          <w:szCs w:val="20"/>
        </w:rPr>
      </w:pPr>
      <w:r w:rsidRPr="00E85E84">
        <w:rPr>
          <w:rFonts w:ascii="Arial" w:hAnsi="Arial" w:cs="Arial"/>
          <w:sz w:val="20"/>
          <w:szCs w:val="20"/>
        </w:rPr>
        <w:t>Find out more about </w:t>
      </w:r>
      <w:hyperlink r:id="rId13" w:history="1">
        <w:r w:rsidRPr="00E85E84">
          <w:rPr>
            <w:rStyle w:val="Hyperlink"/>
            <w:rFonts w:ascii="inherit" w:hAnsi="inherit" w:cs="Arial"/>
            <w:b/>
            <w:bCs/>
            <w:color w:val="008489"/>
            <w:sz w:val="20"/>
            <w:szCs w:val="20"/>
          </w:rPr>
          <w:t>how occupancy tax collection and remittance by Airbnb works</w:t>
        </w:r>
      </w:hyperlink>
      <w:r w:rsidRPr="00E85E84">
        <w:rPr>
          <w:rFonts w:ascii="Arial" w:hAnsi="Arial" w:cs="Arial"/>
          <w:sz w:val="20"/>
          <w:szCs w:val="20"/>
        </w:rPr>
        <w:t>.</w:t>
      </w:r>
    </w:p>
    <w:p w14:paraId="6504FF54" w14:textId="77777777" w:rsidR="0038534A" w:rsidRPr="00E85E84" w:rsidRDefault="0038534A" w:rsidP="0038534A">
      <w:pPr>
        <w:pStyle w:val="NormalWeb"/>
        <w:shd w:val="clear" w:color="auto" w:fill="FFFFFF"/>
        <w:spacing w:before="0" w:beforeAutospacing="0" w:line="360" w:lineRule="atLeast"/>
        <w:rPr>
          <w:rFonts w:ascii="Arial" w:hAnsi="Arial" w:cs="Arial"/>
          <w:sz w:val="20"/>
          <w:szCs w:val="20"/>
        </w:rPr>
      </w:pPr>
      <w:r w:rsidRPr="00E85E84">
        <w:rPr>
          <w:rFonts w:ascii="Arial" w:hAnsi="Arial" w:cs="Arial"/>
          <w:sz w:val="20"/>
          <w:szCs w:val="20"/>
        </w:rPr>
        <w:lastRenderedPageBreak/>
        <w:t>Note: Hosts located in these areas are responsible for assessing all other tax obligations, including state and city jurisdictions. Hosts with listings in these areas should also review their agreement with Airbnb under the </w:t>
      </w:r>
      <w:hyperlink r:id="rId14" w:history="1">
        <w:r w:rsidRPr="00E85E84">
          <w:rPr>
            <w:rStyle w:val="Hyperlink"/>
            <w:rFonts w:ascii="inherit" w:hAnsi="inherit" w:cs="Arial"/>
            <w:b/>
            <w:bCs/>
            <w:color w:val="008489"/>
            <w:sz w:val="20"/>
            <w:szCs w:val="20"/>
          </w:rPr>
          <w:t>Terms of Service</w:t>
        </w:r>
      </w:hyperlink>
      <w:r w:rsidRPr="00E85E84">
        <w:rPr>
          <w:rFonts w:ascii="Arial" w:hAnsi="Arial" w:cs="Arial"/>
          <w:sz w:val="20"/>
          <w:szCs w:val="20"/>
        </w:rPr>
        <w:t> and familiarize themselves with the Occupancy Tax provisions which allow us to collect and remit taxes on their behalf and explains how the process works. Under those provisions, hosts instruct and authorize Airbnb to collect and remit Occupancy Taxes on their behalf in jurisdictions where Airbnb decides to facilitate such collection. If a host believes applicable laws exempt the host from collecting a tax that Airbnb collects and remits on the host's behalf, the host has agreed that, by accepting the reservation, the host is waiving that exemption. If a host does not want to waive an exemption the host believes exists, the host should not accept the reservation.</w:t>
      </w:r>
    </w:p>
    <w:p w14:paraId="7D7DD215" w14:textId="7C1C111F" w:rsidR="00E85E84" w:rsidRDefault="00E85E84" w:rsidP="00E85E84">
      <w:pPr>
        <w:rPr>
          <w:sz w:val="20"/>
          <w:szCs w:val="20"/>
        </w:rPr>
      </w:pPr>
      <w:r>
        <w:rPr>
          <w:sz w:val="20"/>
          <w:szCs w:val="20"/>
        </w:rPr>
        <w:t>articles</w:t>
      </w:r>
    </w:p>
    <w:p w14:paraId="72CC0612" w14:textId="20818280" w:rsidR="00E85E84" w:rsidRPr="0038534A" w:rsidRDefault="00E85E84" w:rsidP="00E85E84">
      <w:pPr>
        <w:rPr>
          <w:b/>
          <w:bCs/>
          <w:sz w:val="20"/>
          <w:szCs w:val="20"/>
        </w:rPr>
      </w:pPr>
      <w:hyperlink r:id="rId15" w:history="1">
        <w:r w:rsidRPr="002871FA">
          <w:rPr>
            <w:rStyle w:val="Hyperlink"/>
            <w:b/>
            <w:bCs/>
            <w:sz w:val="20"/>
            <w:szCs w:val="20"/>
          </w:rPr>
          <w:t>https://libertasutah.org/property-rights/zoning-meets-property-rights-airbnb-and-vrbo-outlawed-in-several-utah-cities/</w:t>
        </w:r>
      </w:hyperlink>
    </w:p>
    <w:p w14:paraId="3EE68C52" w14:textId="77777777" w:rsidR="00F8492A" w:rsidRPr="00E85E84" w:rsidRDefault="00F8492A" w:rsidP="00B3071C">
      <w:pPr>
        <w:rPr>
          <w:b/>
          <w:bCs/>
          <w:sz w:val="20"/>
          <w:szCs w:val="20"/>
        </w:rPr>
      </w:pPr>
    </w:p>
    <w:p w14:paraId="0F5FDD8E" w14:textId="77777777" w:rsidR="005F54D5" w:rsidRDefault="005F54D5" w:rsidP="005F54D5">
      <w:pPr>
        <w:jc w:val="center"/>
        <w:rPr>
          <w:b/>
          <w:bCs/>
          <w:sz w:val="56"/>
          <w:szCs w:val="56"/>
        </w:rPr>
      </w:pPr>
    </w:p>
    <w:p w14:paraId="6BC356F1" w14:textId="77777777" w:rsidR="005F54D5" w:rsidRDefault="005F54D5" w:rsidP="005F54D5">
      <w:pPr>
        <w:jc w:val="center"/>
        <w:rPr>
          <w:b/>
          <w:bCs/>
          <w:sz w:val="56"/>
          <w:szCs w:val="56"/>
        </w:rPr>
      </w:pPr>
    </w:p>
    <w:p w14:paraId="3FEB4AE5" w14:textId="77777777" w:rsidR="005F54D5" w:rsidRDefault="005F54D5" w:rsidP="005F54D5">
      <w:pPr>
        <w:jc w:val="center"/>
        <w:rPr>
          <w:b/>
          <w:bCs/>
          <w:sz w:val="56"/>
          <w:szCs w:val="56"/>
        </w:rPr>
      </w:pPr>
    </w:p>
    <w:p w14:paraId="40A50A09" w14:textId="77777777" w:rsidR="005F54D5" w:rsidRDefault="005F54D5" w:rsidP="005F54D5">
      <w:pPr>
        <w:jc w:val="center"/>
        <w:rPr>
          <w:b/>
          <w:bCs/>
          <w:sz w:val="56"/>
          <w:szCs w:val="56"/>
        </w:rPr>
      </w:pPr>
    </w:p>
    <w:p w14:paraId="167EC2C1" w14:textId="77777777" w:rsidR="005F54D5" w:rsidRDefault="005F54D5" w:rsidP="005F54D5">
      <w:pPr>
        <w:jc w:val="center"/>
        <w:rPr>
          <w:b/>
          <w:bCs/>
          <w:sz w:val="56"/>
          <w:szCs w:val="56"/>
        </w:rPr>
      </w:pPr>
    </w:p>
    <w:sectPr w:rsidR="005F54D5" w:rsidSect="005F54D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284B74" w14:textId="77777777" w:rsidR="006D6FF1" w:rsidRDefault="006D6FF1" w:rsidP="004B0523">
      <w:pPr>
        <w:spacing w:after="0" w:line="240" w:lineRule="auto"/>
      </w:pPr>
      <w:r>
        <w:separator/>
      </w:r>
    </w:p>
  </w:endnote>
  <w:endnote w:type="continuationSeparator" w:id="0">
    <w:p w14:paraId="4EB769E4" w14:textId="77777777" w:rsidR="006D6FF1" w:rsidRDefault="006D6FF1" w:rsidP="004B0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1644CA" w14:textId="77777777" w:rsidR="006D6FF1" w:rsidRDefault="006D6FF1" w:rsidP="004B0523">
      <w:pPr>
        <w:spacing w:after="0" w:line="240" w:lineRule="auto"/>
      </w:pPr>
      <w:r>
        <w:separator/>
      </w:r>
    </w:p>
  </w:footnote>
  <w:footnote w:type="continuationSeparator" w:id="0">
    <w:p w14:paraId="7EB012E5" w14:textId="77777777" w:rsidR="006D6FF1" w:rsidRDefault="006D6FF1" w:rsidP="004B05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3D601B"/>
    <w:multiLevelType w:val="multilevel"/>
    <w:tmpl w:val="63BE0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4D5"/>
    <w:rsid w:val="00296D20"/>
    <w:rsid w:val="0038534A"/>
    <w:rsid w:val="004B0523"/>
    <w:rsid w:val="004C657A"/>
    <w:rsid w:val="005F54D5"/>
    <w:rsid w:val="00693D9B"/>
    <w:rsid w:val="006D6FF1"/>
    <w:rsid w:val="00A46F64"/>
    <w:rsid w:val="00AF39C9"/>
    <w:rsid w:val="00B3071C"/>
    <w:rsid w:val="00E85E84"/>
    <w:rsid w:val="00F8492A"/>
    <w:rsid w:val="00F93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33BBD"/>
  <w15:chartTrackingRefBased/>
  <w15:docId w15:val="{D54A3B09-C23A-4BBF-B93E-28873811A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853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05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523"/>
  </w:style>
  <w:style w:type="paragraph" w:styleId="Footer">
    <w:name w:val="footer"/>
    <w:basedOn w:val="Normal"/>
    <w:link w:val="FooterChar"/>
    <w:uiPriority w:val="99"/>
    <w:unhideWhenUsed/>
    <w:rsid w:val="004B05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523"/>
  </w:style>
  <w:style w:type="character" w:styleId="Hyperlink">
    <w:name w:val="Hyperlink"/>
    <w:basedOn w:val="DefaultParagraphFont"/>
    <w:uiPriority w:val="99"/>
    <w:unhideWhenUsed/>
    <w:rsid w:val="00B3071C"/>
    <w:rPr>
      <w:color w:val="0563C1" w:themeColor="hyperlink"/>
      <w:u w:val="single"/>
    </w:rPr>
  </w:style>
  <w:style w:type="character" w:styleId="UnresolvedMention">
    <w:name w:val="Unresolved Mention"/>
    <w:basedOn w:val="DefaultParagraphFont"/>
    <w:uiPriority w:val="99"/>
    <w:semiHidden/>
    <w:unhideWhenUsed/>
    <w:rsid w:val="00B3071C"/>
    <w:rPr>
      <w:color w:val="605E5C"/>
      <w:shd w:val="clear" w:color="auto" w:fill="E1DFDD"/>
    </w:rPr>
  </w:style>
  <w:style w:type="character" w:customStyle="1" w:styleId="header0">
    <w:name w:val="header"/>
    <w:basedOn w:val="DefaultParagraphFont"/>
    <w:rsid w:val="00F8492A"/>
  </w:style>
  <w:style w:type="character" w:customStyle="1" w:styleId="name">
    <w:name w:val="name"/>
    <w:basedOn w:val="DefaultParagraphFont"/>
    <w:rsid w:val="00F8492A"/>
  </w:style>
  <w:style w:type="character" w:styleId="HTMLDefinition">
    <w:name w:val="HTML Definition"/>
    <w:basedOn w:val="DefaultParagraphFont"/>
    <w:uiPriority w:val="99"/>
    <w:semiHidden/>
    <w:unhideWhenUsed/>
    <w:rsid w:val="00F8492A"/>
    <w:rPr>
      <w:i/>
      <w:iCs/>
    </w:rPr>
  </w:style>
  <w:style w:type="character" w:customStyle="1" w:styleId="Heading1Char">
    <w:name w:val="Heading 1 Char"/>
    <w:basedOn w:val="DefaultParagraphFont"/>
    <w:link w:val="Heading1"/>
    <w:uiPriority w:val="9"/>
    <w:rsid w:val="0038534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8534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853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9774983">
      <w:bodyDiv w:val="1"/>
      <w:marLeft w:val="0"/>
      <w:marRight w:val="0"/>
      <w:marTop w:val="0"/>
      <w:marBottom w:val="0"/>
      <w:divBdr>
        <w:top w:val="none" w:sz="0" w:space="0" w:color="auto"/>
        <w:left w:val="none" w:sz="0" w:space="0" w:color="auto"/>
        <w:bottom w:val="none" w:sz="0" w:space="0" w:color="auto"/>
        <w:right w:val="none" w:sz="0" w:space="0" w:color="auto"/>
      </w:divBdr>
      <w:divsChild>
        <w:div w:id="1210725641">
          <w:marLeft w:val="0"/>
          <w:marRight w:val="0"/>
          <w:marTop w:val="0"/>
          <w:marBottom w:val="0"/>
          <w:divBdr>
            <w:top w:val="none" w:sz="0" w:space="0" w:color="auto"/>
            <w:left w:val="none" w:sz="0" w:space="0" w:color="auto"/>
            <w:bottom w:val="none" w:sz="0" w:space="0" w:color="auto"/>
            <w:right w:val="none" w:sz="0" w:space="0" w:color="auto"/>
          </w:divBdr>
          <w:divsChild>
            <w:div w:id="1668902778">
              <w:marLeft w:val="0"/>
              <w:marRight w:val="0"/>
              <w:marTop w:val="0"/>
              <w:marBottom w:val="0"/>
              <w:divBdr>
                <w:top w:val="none" w:sz="0" w:space="0" w:color="auto"/>
                <w:left w:val="none" w:sz="0" w:space="0" w:color="auto"/>
                <w:bottom w:val="none" w:sz="0" w:space="0" w:color="auto"/>
                <w:right w:val="none" w:sz="0" w:space="0" w:color="auto"/>
              </w:divBdr>
              <w:divsChild>
                <w:div w:id="494763613">
                  <w:marLeft w:val="0"/>
                  <w:marRight w:val="0"/>
                  <w:marTop w:val="0"/>
                  <w:marBottom w:val="360"/>
                  <w:divBdr>
                    <w:top w:val="none" w:sz="0" w:space="0" w:color="auto"/>
                    <w:left w:val="none" w:sz="0" w:space="0" w:color="auto"/>
                    <w:bottom w:val="none" w:sz="0" w:space="0" w:color="auto"/>
                    <w:right w:val="none" w:sz="0" w:space="0" w:color="auto"/>
                  </w:divBdr>
                  <w:divsChild>
                    <w:div w:id="996155155">
                      <w:marLeft w:val="0"/>
                      <w:marRight w:val="0"/>
                      <w:marTop w:val="0"/>
                      <w:marBottom w:val="0"/>
                      <w:divBdr>
                        <w:top w:val="none" w:sz="0" w:space="0" w:color="auto"/>
                        <w:left w:val="none" w:sz="0" w:space="0" w:color="auto"/>
                        <w:bottom w:val="none" w:sz="0" w:space="0" w:color="auto"/>
                        <w:right w:val="none" w:sz="0" w:space="0" w:color="auto"/>
                      </w:divBdr>
                      <w:divsChild>
                        <w:div w:id="28462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698027">
          <w:marLeft w:val="0"/>
          <w:marRight w:val="0"/>
          <w:marTop w:val="0"/>
          <w:marBottom w:val="0"/>
          <w:divBdr>
            <w:top w:val="none" w:sz="0" w:space="0" w:color="auto"/>
            <w:left w:val="none" w:sz="0" w:space="0" w:color="auto"/>
            <w:bottom w:val="none" w:sz="0" w:space="0" w:color="auto"/>
            <w:right w:val="none" w:sz="0" w:space="0" w:color="auto"/>
          </w:divBdr>
          <w:divsChild>
            <w:div w:id="1076705343">
              <w:marLeft w:val="0"/>
              <w:marRight w:val="0"/>
              <w:marTop w:val="0"/>
              <w:marBottom w:val="0"/>
              <w:divBdr>
                <w:top w:val="none" w:sz="0" w:space="0" w:color="auto"/>
                <w:left w:val="none" w:sz="0" w:space="0" w:color="auto"/>
                <w:bottom w:val="none" w:sz="0" w:space="0" w:color="auto"/>
                <w:right w:val="none" w:sz="0" w:space="0" w:color="auto"/>
              </w:divBdr>
            </w:div>
          </w:divsChild>
        </w:div>
        <w:div w:id="3870048">
          <w:marLeft w:val="0"/>
          <w:marRight w:val="0"/>
          <w:marTop w:val="0"/>
          <w:marBottom w:val="0"/>
          <w:divBdr>
            <w:top w:val="none" w:sz="0" w:space="0" w:color="auto"/>
            <w:left w:val="none" w:sz="0" w:space="0" w:color="auto"/>
            <w:bottom w:val="none" w:sz="0" w:space="0" w:color="auto"/>
            <w:right w:val="none" w:sz="0" w:space="0" w:color="auto"/>
          </w:divBdr>
          <w:divsChild>
            <w:div w:id="2118403110">
              <w:marLeft w:val="0"/>
              <w:marRight w:val="0"/>
              <w:marTop w:val="0"/>
              <w:marBottom w:val="0"/>
              <w:divBdr>
                <w:top w:val="none" w:sz="0" w:space="0" w:color="auto"/>
                <w:left w:val="none" w:sz="0" w:space="0" w:color="auto"/>
                <w:bottom w:val="none" w:sz="0" w:space="0" w:color="auto"/>
                <w:right w:val="none" w:sz="0" w:space="0" w:color="auto"/>
              </w:divBdr>
              <w:divsChild>
                <w:div w:id="1664426643">
                  <w:marLeft w:val="0"/>
                  <w:marRight w:val="0"/>
                  <w:marTop w:val="0"/>
                  <w:marBottom w:val="0"/>
                  <w:divBdr>
                    <w:top w:val="none" w:sz="0" w:space="0" w:color="auto"/>
                    <w:left w:val="none" w:sz="0" w:space="0" w:color="auto"/>
                    <w:bottom w:val="none" w:sz="0" w:space="0" w:color="auto"/>
                    <w:right w:val="none" w:sz="0" w:space="0" w:color="auto"/>
                  </w:divBdr>
                  <w:divsChild>
                    <w:div w:id="88310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rbnb.com/help/article/2333/occupancy-tax-collection-and-remittance-by-airbnb-in-utah" TargetMode="External"/><Relationship Id="rId13" Type="http://schemas.openxmlformats.org/officeDocument/2006/relationships/hyperlink" Target="https://www.airbnb.com/help/article/103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x.utah.gov/sales/transientro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x.utah.gov/sales/transientroom" TargetMode="External"/><Relationship Id="rId5" Type="http://schemas.openxmlformats.org/officeDocument/2006/relationships/webSettings" Target="webSettings.xml"/><Relationship Id="rId15" Type="http://schemas.openxmlformats.org/officeDocument/2006/relationships/hyperlink" Target="https://libertasutah.org/property-rights/zoning-meets-property-rights-airbnb-and-vrbo-outlawed-in-several-utah-cities/" TargetMode="External"/><Relationship Id="rId10" Type="http://schemas.openxmlformats.org/officeDocument/2006/relationships/hyperlink" Target="https://www.tax.utah.gov/forms/pubs/pub-25.pdf" TargetMode="External"/><Relationship Id="rId4" Type="http://schemas.openxmlformats.org/officeDocument/2006/relationships/settings" Target="settings.xml"/><Relationship Id="rId9" Type="http://schemas.openxmlformats.org/officeDocument/2006/relationships/hyperlink" Target="https://tax.utah.gov/sales" TargetMode="External"/><Relationship Id="rId14" Type="http://schemas.openxmlformats.org/officeDocument/2006/relationships/hyperlink" Target="https://www.airbnb.com/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F71CE-F5D8-4187-9F7F-F7AF903C0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574</Words>
  <Characters>3275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Oliver</dc:creator>
  <cp:keywords/>
  <dc:description/>
  <cp:lastModifiedBy>Laura Oliver</cp:lastModifiedBy>
  <cp:revision>2</cp:revision>
  <cp:lastPrinted>2021-01-25T20:31:00Z</cp:lastPrinted>
  <dcterms:created xsi:type="dcterms:W3CDTF">2021-01-25T20:42:00Z</dcterms:created>
  <dcterms:modified xsi:type="dcterms:W3CDTF">2021-01-25T20:42:00Z</dcterms:modified>
</cp:coreProperties>
</file>